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92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9209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HUSSAIN IQBAL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30" w:lineRule="auto"/>
        <w:rPr>
          <w:sz w:val="20"/>
          <w:szCs w:val="20"/>
          <w:color w:val="auto"/>
        </w:rPr>
      </w:pPr>
      <w:r>
        <w:rPr>
          <w:rFonts w:ascii="Times New Roman" w:cs="Times New Roman" w:eastAsia="Times New Roman" w:hAnsi="Times New Roman"/>
          <w:sz w:val="16"/>
          <w:szCs w:val="16"/>
          <w:color w:val="0000FF"/>
        </w:rPr>
        <w:t>C/O CENTESSA PHARMACEUTICALS PLC 3RD FL., 1 ASHLEY RD, ALTRINCHAM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Centessa Pharmaceuticals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CNTA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1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41" w:lineRule="exact"/>
        <w:rPr>
          <w:sz w:val="24"/>
          <w:szCs w:val="24"/>
          <w:color w:val="auto"/>
        </w:rPr>
      </w:pPr>
    </w:p>
    <w:p>
      <w:pPr>
        <w:sectPr>
          <w:pgSz w:w="11900" w:h="16838" w:orient="portrait"/>
          <w:cols w:equalWidth="0" w:num="3">
            <w:col w:w="3340" w:space="560"/>
            <w:col w:w="3200" w:space="62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9"/>
          </w:tcPr>
          <w:p>
            <w:pPr>
              <w:ind w:left="4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CHESHIRE</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WA14 2DT</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11/17/2025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5.84</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111,386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11/17/2025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27.6392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105,386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5.84</w:t>
            </w:r>
          </w:p>
        </w:tc>
        <w:tc>
          <w:tcPr>
            <w:tcW w:w="220" w:type="dxa"/>
            <w:vAlign w:val="bottom"/>
          </w:tcPr>
          <w:p>
            <w:pPr>
              <w:spacing w:after="0"/>
              <w:rPr>
                <w:sz w:val="11"/>
                <w:szCs w:val="11"/>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11/17/2025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02/19/2031</w:t>
            </w:r>
          </w:p>
        </w:tc>
        <w:tc>
          <w:tcPr>
            <w:tcW w:w="560" w:type="dxa"/>
            <w:vAlign w:val="bottom"/>
            <w:vMerge w:val="continue"/>
          </w:tcPr>
          <w:p>
            <w:pPr>
              <w:spacing w:after="0"/>
              <w:rPr>
                <w:sz w:val="11"/>
                <w:szCs w:val="1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6,000</w:t>
            </w:r>
          </w:p>
        </w:tc>
        <w:tc>
          <w:tcPr>
            <w:tcW w:w="22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221,559</w:t>
            </w:r>
          </w:p>
        </w:tc>
        <w:tc>
          <w:tcPr>
            <w:tcW w:w="240" w:type="dxa"/>
            <w:vAlign w:val="bottom"/>
          </w:tcPr>
          <w:p>
            <w:pPr>
              <w:spacing w:after="0"/>
              <w:rPr>
                <w:sz w:val="11"/>
                <w:szCs w:val="11"/>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ind w:left="80"/>
              <w:spacing w:after="0" w:line="170" w:lineRule="exact"/>
              <w:rPr>
                <w:sz w:val="20"/>
                <w:szCs w:val="20"/>
                <w:color w:val="auto"/>
              </w:rPr>
            </w:pPr>
            <w:r>
              <w:rPr>
                <w:rFonts w:ascii="Times New Roman" w:cs="Times New Roman" w:eastAsia="Times New Roman" w:hAnsi="Times New Roman"/>
                <w:sz w:val="12"/>
                <w:szCs w:val="12"/>
                <w:color w:val="0000FF"/>
                <w:w w:val="98"/>
              </w:rPr>
              <w:t>Shares</w:t>
            </w:r>
            <w:r>
              <w:rPr>
                <w:rFonts w:ascii="Times New Roman" w:cs="Times New Roman" w:eastAsia="Times New Roman" w:hAnsi="Times New Roman"/>
                <w:sz w:val="19"/>
                <w:szCs w:val="19"/>
                <w:color w:val="008000"/>
                <w:w w:val="98"/>
                <w:vertAlign w:val="superscript"/>
              </w:rPr>
              <w:t>(1)</w:t>
            </w: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may be represented by American Depositary Shares, each of which currently represents one Ordinary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14, 2024.</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$27.505 to $27.86,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such option shall vest and become exercisable on February 19, 2022 and the remaining 75% of the shares subject to such option shall vest and become exercisable in 36 monthly installments on the first day of each month thereafter.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Raphael Deferiere, attorney- </w:t>
      </w:r>
      <w:r>
        <w:rPr>
          <w:rFonts w:ascii="Times New Roman" w:cs="Times New Roman" w:eastAsia="Times New Roman" w:hAnsi="Times New Roman"/>
          <w:sz w:val="33"/>
          <w:szCs w:val="33"/>
          <w:color w:val="0000FF"/>
          <w:vertAlign w:val="subscript"/>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2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280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2050" TargetMode="External"/><Relationship Id="rId14" Type="http://schemas.openxmlformats.org/officeDocument/2006/relationships/hyperlink" Target="http://www.sec.gov/cgi-bin/browse-edgar?action=getcompany&amp;CIK=0001847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2025-11-18T15:26:22Z</dcterms:created>
  <dcterms:modified xsi:type="dcterms:W3CDTF">2025-11-18T15:26:22Z</dcterms:modified>
</cp:coreProperties>
</file>