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10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Medicxi Ventures Management (Jersey)</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Ltd</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line="357" w:lineRule="auto"/>
        <w:rPr>
          <w:sz w:val="20"/>
          <w:szCs w:val="20"/>
          <w:color w:val="auto"/>
        </w:rPr>
      </w:pPr>
      <w:r>
        <w:rPr>
          <w:rFonts w:ascii="Arial" w:cs="Arial" w:eastAsia="Arial" w:hAnsi="Arial"/>
          <w:sz w:val="17"/>
          <w:szCs w:val="17"/>
          <w:color w:val="0000FF"/>
        </w:rPr>
        <w:t>C/O INTERTRUST FUND SERVICES (JERSEY) LIMITED 44 ESPLANADE</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ST. HELIER</w:t>
      </w:r>
      <w:r>
        <w:rPr>
          <w:sz w:val="20"/>
          <w:szCs w:val="20"/>
          <w:color w:val="auto"/>
        </w:rPr>
        <w:tab/>
      </w:r>
      <w:r>
        <w:rPr>
          <w:rFonts w:ascii="Arial" w:cs="Arial" w:eastAsia="Arial" w:hAnsi="Arial"/>
          <w:sz w:val="17"/>
          <w:szCs w:val="17"/>
          <w:color w:val="0000FF"/>
        </w:rPr>
        <w:t>Y9</w:t>
      </w:r>
      <w:r>
        <w:rPr>
          <w:sz w:val="20"/>
          <w:szCs w:val="20"/>
          <w:color w:val="auto"/>
        </w:rPr>
        <w:tab/>
      </w:r>
      <w:r>
        <w:rPr>
          <w:rFonts w:ascii="Arial" w:cs="Arial" w:eastAsia="Arial" w:hAnsi="Arial"/>
          <w:sz w:val="15"/>
          <w:szCs w:val="15"/>
          <w:color w:val="0000FF"/>
        </w:rPr>
        <w:t>JE4 9WG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Centessa Pharmaceuticals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CNTA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500" w:type="dxa"/>
            <w:vAlign w:val="bottom"/>
          </w:tcPr>
          <w:p>
            <w:pPr>
              <w:ind w:left="400"/>
              <w:spacing w:after="0" w:line="147" w:lineRule="exact"/>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line="14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00" w:type="dxa"/>
            <w:vAlign w:val="bottom"/>
            <w:gridSpan w:val="3"/>
          </w:tcPr>
          <w:p>
            <w:pPr>
              <w:ind w:left="80"/>
              <w:spacing w:after="0"/>
              <w:rPr>
                <w:sz w:val="20"/>
                <w:szCs w:val="20"/>
                <w:color w:val="auto"/>
              </w:rPr>
            </w:pPr>
            <w:r>
              <w:rPr>
                <w:rFonts w:ascii="Arial" w:cs="Arial" w:eastAsia="Arial" w:hAnsi="Arial"/>
                <w:sz w:val="17"/>
                <w:szCs w:val="17"/>
                <w:color w:val="0000FF"/>
              </w:rPr>
              <w:t>11/30/2021</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40" w:space="200"/>
            <w:col w:w="7240"/>
          </w:cols>
          <w:pgMar w:left="460" w:top="225" w:right="359" w:bottom="0" w:gutter="0" w:footer="0" w:header="0"/>
          <w:type w:val="continuous"/>
        </w:sectPr>
      </w:pPr>
    </w:p>
    <w:p>
      <w:pPr>
        <w:spacing w:after="0" w:line="9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3"/>
          </w:tcPr>
          <w:p>
            <w:pPr>
              <w:jc w:val="center"/>
              <w:ind w:left="2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520" w:type="dxa"/>
            <w:vAlign w:val="bottom"/>
            <w:gridSpan w:val="3"/>
            <w:vMerge w:val="restart"/>
          </w:tcPr>
          <w:p>
            <w:pPr>
              <w:jc w:val="center"/>
              <w:ind w:left="268"/>
              <w:spacing w:after="0"/>
              <w:rPr>
                <w:sz w:val="20"/>
                <w:szCs w:val="20"/>
                <w:color w:val="auto"/>
              </w:rPr>
            </w:pPr>
            <w:r>
              <w:rPr>
                <w:rFonts w:ascii="Arial" w:cs="Arial" w:eastAsia="Arial" w:hAnsi="Arial"/>
                <w:sz w:val="17"/>
                <w:szCs w:val="17"/>
                <w:color w:val="0000FF"/>
                <w:w w:val="91"/>
              </w:rPr>
              <w:t>11/30/2021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P</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2"/>
              </w:rPr>
              <w:t>35,992</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3,844,535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520" w:type="dxa"/>
            <w:vAlign w:val="bottom"/>
            <w:gridSpan w:val="3"/>
            <w:vMerge w:val="restart"/>
          </w:tcPr>
          <w:p>
            <w:pPr>
              <w:jc w:val="center"/>
              <w:ind w:left="268"/>
              <w:spacing w:after="0"/>
              <w:rPr>
                <w:sz w:val="20"/>
                <w:szCs w:val="20"/>
                <w:color w:val="auto"/>
              </w:rPr>
            </w:pPr>
            <w:r>
              <w:rPr>
                <w:rFonts w:ascii="Arial" w:cs="Arial" w:eastAsia="Arial" w:hAnsi="Arial"/>
                <w:sz w:val="17"/>
                <w:szCs w:val="17"/>
                <w:color w:val="0000FF"/>
                <w:w w:val="91"/>
              </w:rPr>
              <w:t>11/30/2021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P</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1"/>
              </w:rPr>
              <w:t>855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91,331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520" w:type="dxa"/>
            <w:vAlign w:val="bottom"/>
            <w:gridSpan w:val="3"/>
            <w:vMerge w:val="restart"/>
          </w:tcPr>
          <w:p>
            <w:pPr>
              <w:jc w:val="center"/>
              <w:ind w:left="288"/>
              <w:spacing w:after="0"/>
              <w:rPr>
                <w:sz w:val="20"/>
                <w:szCs w:val="20"/>
                <w:color w:val="auto"/>
              </w:rPr>
            </w:pPr>
            <w:r>
              <w:rPr>
                <w:rFonts w:ascii="Arial" w:cs="Arial" w:eastAsia="Arial" w:hAnsi="Arial"/>
                <w:sz w:val="17"/>
                <w:szCs w:val="17"/>
                <w:color w:val="0000FF"/>
                <w:w w:val="93"/>
              </w:rPr>
              <w:t>12/01/2021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P</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2"/>
              </w:rPr>
              <w:t>58,905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3,903,440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520" w:type="dxa"/>
            <w:vAlign w:val="bottom"/>
            <w:gridSpan w:val="3"/>
            <w:vMerge w:val="restart"/>
          </w:tcPr>
          <w:p>
            <w:pPr>
              <w:jc w:val="center"/>
              <w:ind w:left="288"/>
              <w:spacing w:after="0"/>
              <w:rPr>
                <w:sz w:val="20"/>
                <w:szCs w:val="20"/>
                <w:color w:val="auto"/>
              </w:rPr>
            </w:pPr>
            <w:r>
              <w:rPr>
                <w:rFonts w:ascii="Arial" w:cs="Arial" w:eastAsia="Arial" w:hAnsi="Arial"/>
                <w:sz w:val="17"/>
                <w:szCs w:val="17"/>
                <w:color w:val="0000FF"/>
                <w:w w:val="93"/>
              </w:rPr>
              <w:t>12/01/2021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jc w:val="center"/>
              <w:ind w:right="318"/>
              <w:spacing w:after="0"/>
              <w:rPr>
                <w:sz w:val="20"/>
                <w:szCs w:val="20"/>
                <w:color w:val="auto"/>
              </w:rPr>
            </w:pPr>
            <w:r>
              <w:rPr>
                <w:rFonts w:ascii="Arial" w:cs="Arial" w:eastAsia="Arial" w:hAnsi="Arial"/>
                <w:sz w:val="13"/>
                <w:szCs w:val="13"/>
                <w:color w:val="0000FF"/>
                <w:w w:val="91"/>
              </w:rPr>
              <w:t>P</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1,399</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12.62</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92,730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4,398,519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55,677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9,403,092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8"/>
              </w:rPr>
              <w:t>Ordinary Shares</w:t>
            </w:r>
            <w:r>
              <w:rPr>
                <w:rFonts w:ascii="Arial" w:cs="Arial" w:eastAsia="Arial" w:hAnsi="Arial"/>
                <w:sz w:val="22"/>
                <w:szCs w:val="22"/>
                <w:color w:val="008000"/>
                <w:w w:val="98"/>
                <w:vertAlign w:val="superscript"/>
              </w:rPr>
              <w:t>(1)</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236,108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7"/>
          </w:tcPr>
          <w:p>
            <w:pPr>
              <w:jc w:val="center"/>
              <w:ind w:left="27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jc w:val="center"/>
              <w:ind w:left="4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6"/>
          </w:tcPr>
          <w:p>
            <w:pPr>
              <w:spacing w:after="0" w:line="221"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Medicxi Ventures Management (Jersey) Ltd</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17"/>
                <w:szCs w:val="17"/>
                <w:color w:val="0000FF"/>
                <w:w w:val="99"/>
              </w:rPr>
              <w:t>C/O INTERTRUST FUND SERVICES (JERSEY)</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LIMITED 44 ESPLANADE</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ST. HELIER</w:t>
            </w:r>
          </w:p>
        </w:tc>
        <w:tc>
          <w:tcPr>
            <w:tcW w:w="1180" w:type="dxa"/>
            <w:vAlign w:val="bottom"/>
          </w:tcPr>
          <w:p>
            <w:pPr>
              <w:ind w:left="20"/>
              <w:spacing w:after="0"/>
              <w:rPr>
                <w:sz w:val="20"/>
                <w:szCs w:val="20"/>
                <w:color w:val="auto"/>
              </w:rPr>
            </w:pPr>
            <w:r>
              <w:rPr>
                <w:rFonts w:ascii="Arial" w:cs="Arial" w:eastAsia="Arial" w:hAnsi="Arial"/>
                <w:sz w:val="17"/>
                <w:szCs w:val="17"/>
                <w:color w:val="0000FF"/>
              </w:rPr>
              <w:t>Y9</w:t>
            </w:r>
          </w:p>
        </w:tc>
        <w:tc>
          <w:tcPr>
            <w:tcW w:w="1100" w:type="dxa"/>
            <w:vAlign w:val="bottom"/>
          </w:tcPr>
          <w:p>
            <w:pPr>
              <w:ind w:left="240"/>
              <w:spacing w:after="0"/>
              <w:rPr>
                <w:sz w:val="20"/>
                <w:szCs w:val="20"/>
                <w:color w:val="auto"/>
              </w:rPr>
            </w:pPr>
            <w:r>
              <w:rPr>
                <w:rFonts w:ascii="Arial" w:cs="Arial" w:eastAsia="Arial" w:hAnsi="Arial"/>
                <w:sz w:val="17"/>
                <w:szCs w:val="17"/>
                <w:color w:val="0000FF"/>
              </w:rPr>
              <w:t>JE4 9WG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-3226435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35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533527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Medicxi Growth I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INTERTRUST FUND SERVICES (JERSEY)</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LIMITED 44 ESPLANADE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ST. HELIER</w:t>
            </w:r>
          </w:p>
        </w:tc>
        <w:tc>
          <w:tcPr>
            <w:tcW w:w="1620" w:type="dxa"/>
            <w:vAlign w:val="bottom"/>
            <w:gridSpan w:val="3"/>
          </w:tcPr>
          <w:p>
            <w:pPr>
              <w:ind w:left="240"/>
              <w:spacing w:after="0"/>
              <w:rPr>
                <w:sz w:val="20"/>
                <w:szCs w:val="20"/>
                <w:color w:val="auto"/>
              </w:rPr>
            </w:pPr>
            <w:r>
              <w:rPr>
                <w:rFonts w:ascii="Arial" w:cs="Arial" w:eastAsia="Arial" w:hAnsi="Arial"/>
                <w:sz w:val="17"/>
                <w:szCs w:val="17"/>
                <w:color w:val="0000FF"/>
              </w:rPr>
              <w:t>Y9</w:t>
            </w:r>
          </w:p>
        </w:tc>
        <w:tc>
          <w:tcPr>
            <w:tcW w:w="1480" w:type="dxa"/>
            <w:vAlign w:val="bottom"/>
            <w:gridSpan w:val="2"/>
          </w:tcPr>
          <w:p>
            <w:pPr>
              <w:ind w:left="20"/>
              <w:spacing w:after="0"/>
              <w:rPr>
                <w:sz w:val="20"/>
                <w:szCs w:val="20"/>
                <w:color w:val="auto"/>
              </w:rPr>
            </w:pPr>
            <w:r>
              <w:rPr>
                <w:rFonts w:ascii="Arial" w:cs="Arial" w:eastAsia="Arial" w:hAnsi="Arial"/>
                <w:sz w:val="17"/>
                <w:szCs w:val="17"/>
                <w:color w:val="0000FF"/>
              </w:rPr>
              <w:t>JE4 9WG</w:t>
            </w: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4"/>
          </w:tcPr>
          <w:p>
            <w:pPr>
              <w:spacing w:after="0" w:line="221" w:lineRule="exact"/>
              <w:rPr>
                <w:rFonts w:ascii="Arial" w:cs="Arial" w:eastAsia="Arial" w:hAnsi="Arial"/>
                <w:sz w:val="21"/>
                <w:szCs w:val="21"/>
                <w:color w:val="0000EE"/>
                <w:w w:val="97"/>
              </w:rPr>
            </w:pPr>
            <w:hyperlink r:id="rId17">
              <w:r>
                <w:rPr>
                  <w:rFonts w:ascii="Arial" w:cs="Arial" w:eastAsia="Arial" w:hAnsi="Arial"/>
                  <w:sz w:val="21"/>
                  <w:szCs w:val="21"/>
                  <w:color w:val="0000EE"/>
                  <w:w w:val="97"/>
                </w:rPr>
                <w:t>Medicxi Growth Co-Invest 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C/O INTERTRUST FUND SERVICES (JERSEY)</w:t>
            </w: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LIMITED 44 ESPLANADE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ST. HELIER</w:t>
            </w:r>
          </w:p>
        </w:tc>
        <w:tc>
          <w:tcPr>
            <w:tcW w:w="1620" w:type="dxa"/>
            <w:vAlign w:val="bottom"/>
            <w:gridSpan w:val="3"/>
          </w:tcPr>
          <w:p>
            <w:pPr>
              <w:ind w:left="240"/>
              <w:spacing w:after="0"/>
              <w:rPr>
                <w:sz w:val="20"/>
                <w:szCs w:val="20"/>
                <w:color w:val="auto"/>
              </w:rPr>
            </w:pPr>
            <w:r>
              <w:rPr>
                <w:rFonts w:ascii="Arial" w:cs="Arial" w:eastAsia="Arial" w:hAnsi="Arial"/>
                <w:sz w:val="17"/>
                <w:szCs w:val="17"/>
                <w:color w:val="0000FF"/>
              </w:rPr>
              <w:t>Y9</w:t>
            </w:r>
          </w:p>
        </w:tc>
        <w:tc>
          <w:tcPr>
            <w:tcW w:w="1480" w:type="dxa"/>
            <w:vAlign w:val="bottom"/>
            <w:gridSpan w:val="2"/>
          </w:tcPr>
          <w:p>
            <w:pPr>
              <w:ind w:left="20"/>
              <w:spacing w:after="0"/>
              <w:rPr>
                <w:sz w:val="20"/>
                <w:szCs w:val="20"/>
                <w:color w:val="auto"/>
              </w:rPr>
            </w:pPr>
            <w:r>
              <w:rPr>
                <w:rFonts w:ascii="Arial" w:cs="Arial" w:eastAsia="Arial" w:hAnsi="Arial"/>
                <w:sz w:val="17"/>
                <w:szCs w:val="17"/>
                <w:color w:val="0000FF"/>
              </w:rPr>
              <w:t>JE4 9WG</w:t>
            </w: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80" w:type="dxa"/>
            <w:vAlign w:val="bottom"/>
            <w:gridSpan w:val="4"/>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Medicxi Growth I GP Ltd</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2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7"/>
                <w:szCs w:val="17"/>
                <w:color w:val="0000FF"/>
              </w:rPr>
              <w:t>C/O INTERTRUST FUND SERVICES (JERSEY)</w:t>
            </w: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LIMITED 44 ESPLANADE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ST. HELIER</w:t>
            </w:r>
          </w:p>
        </w:tc>
        <w:tc>
          <w:tcPr>
            <w:tcW w:w="1620" w:type="dxa"/>
            <w:vAlign w:val="bottom"/>
            <w:gridSpan w:val="3"/>
          </w:tcPr>
          <w:p>
            <w:pPr>
              <w:ind w:left="240"/>
              <w:spacing w:after="0"/>
              <w:rPr>
                <w:sz w:val="20"/>
                <w:szCs w:val="20"/>
                <w:color w:val="auto"/>
              </w:rPr>
            </w:pPr>
            <w:r>
              <w:rPr>
                <w:rFonts w:ascii="Arial" w:cs="Arial" w:eastAsia="Arial" w:hAnsi="Arial"/>
                <w:sz w:val="17"/>
                <w:szCs w:val="17"/>
                <w:color w:val="0000FF"/>
              </w:rPr>
              <w:t>Y9</w:t>
            </w:r>
          </w:p>
        </w:tc>
        <w:tc>
          <w:tcPr>
            <w:tcW w:w="1480" w:type="dxa"/>
            <w:vAlign w:val="bottom"/>
            <w:gridSpan w:val="2"/>
          </w:tcPr>
          <w:p>
            <w:pPr>
              <w:ind w:left="20"/>
              <w:spacing w:after="0"/>
              <w:rPr>
                <w:sz w:val="20"/>
                <w:szCs w:val="20"/>
                <w:color w:val="auto"/>
              </w:rPr>
            </w:pPr>
            <w:r>
              <w:rPr>
                <w:rFonts w:ascii="Arial" w:cs="Arial" w:eastAsia="Arial" w:hAnsi="Arial"/>
                <w:sz w:val="17"/>
                <w:szCs w:val="17"/>
                <w:color w:val="0000FF"/>
              </w:rPr>
              <w:t>JE4 9WG</w:t>
            </w: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Ordinary Shares may be represented by American Depositary Shares, each of which currently represents one Ordinary Share.</w:t>
      </w:r>
    </w:p>
    <w:p>
      <w:pPr>
        <w:spacing w:after="0" w:line="50" w:lineRule="exact"/>
        <w:rPr>
          <w:rFonts w:ascii="Arial" w:cs="Arial" w:eastAsia="Arial" w:hAnsi="Arial"/>
          <w:sz w:val="13"/>
          <w:szCs w:val="13"/>
          <w:color w:val="008000"/>
        </w:rPr>
      </w:pPr>
    </w:p>
    <w:p>
      <w:pPr>
        <w:jc w:val="both"/>
        <w:ind w:left="20" w:right="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Medicxi Growth I LP, a Jersey limited partnership ("Medicxi Growth I"). Medicxi Growth I GP Limited, a Jersey limited liability company ("MGI GP"), is the sole managing general partner of Medicxi Growth I, and Medicxi Ventures Management (Jersey) Limited, a Jersey limited liability company ("Medicxi Manager") is the sole manager of Medicxi Growth I. The Reporting Persons disclaim Section 16 beneficial ownership of the securities held by Medicxi Growth I, except to the extent of their respective pecuniary interest therein, if any, and this report shall not be deemed to be an admission that they have beneficial ownership of such shares for Section 16 or any other purpose.</w:t>
      </w:r>
    </w:p>
    <w:p>
      <w:pPr>
        <w:spacing w:after="0" w:line="29" w:lineRule="exact"/>
        <w:rPr>
          <w:rFonts w:ascii="Arial" w:cs="Arial" w:eastAsia="Arial" w:hAnsi="Arial"/>
          <w:sz w:val="13"/>
          <w:szCs w:val="13"/>
          <w:color w:val="008000"/>
        </w:rPr>
      </w:pPr>
    </w:p>
    <w:p>
      <w:pPr>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Held by Medicxi Growth Co-Invest I LP, a Jersey limited partnership ("Medicxi Growth Co-Invest I"). MGI GP is the sole managing general partner of Medicxi Growth Co-Invest I, and Medicxi Manager is the sole manager of Medicxi Growth Co-Invest I. The Reporting Persons disclaim Section 16 beneficial ownership of the securities held by Medicxi Growth Co-Invest I, except to the extent of their respective pecuniary interest therein, if any, and this report shall not be deemed to be an admission that they have beneficial ownership of such shares for Section 16 or any other purpose.</w:t>
      </w:r>
    </w:p>
    <w:p>
      <w:pPr>
        <w:spacing w:after="0" w:line="8" w:lineRule="exact"/>
        <w:rPr>
          <w:rFonts w:ascii="Arial" w:cs="Arial" w:eastAsia="Arial" w:hAnsi="Arial"/>
          <w:sz w:val="12"/>
          <w:szCs w:val="12"/>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Medicxi Ventures I LP, a Jersey limited partnership ("Medicxi Ventures I"). Medicxi Ventures I GP Limited, a Jersey limited liability company ("MVI GP"), is the sole managing general partner of Medicxi Ventures I, and Medicxi Manager is the sole manager of Medicxi Ventures I. The Reporting Persons disclaim Section 16 beneficial ownership of the securities held by Medicxi Ventures I, except to the extent of their respective pecuniary interest therein, if any, and this report shall not be deemed to be an admission that they have beneficial ownership of such shares for Section 16 or any other purpose.</w:t>
      </w:r>
    </w:p>
    <w:p>
      <w:pPr>
        <w:spacing w:after="0" w:line="29"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Medicxi Co-Invest I LP, a Jersey limited partnership ("Medicxi Co-Invest I"). MVI GP is the sole managing general partner of Medicxi Co-Invest I, and Medicxi Manager is the sole manager of Medicxi Co-Invest I. The Reporting Persons disclaim Section 16 beneficial ownership of the securities held by Medicxi Co-Invest I, except to the extent of their respective pecuniary interest therein, if any, and this report shall not be deemed to be an admission that they have beneficial ownership of such shares for Section 16 or any other purpose.</w:t>
      </w:r>
    </w:p>
    <w:p>
      <w:pPr>
        <w:spacing w:after="0" w:line="25" w:lineRule="exact"/>
        <w:rPr>
          <w:rFonts w:ascii="Arial" w:cs="Arial" w:eastAsia="Arial" w:hAnsi="Arial"/>
          <w:sz w:val="13"/>
          <w:szCs w:val="13"/>
          <w:color w:val="008000"/>
        </w:rPr>
      </w:pPr>
    </w:p>
    <w:p>
      <w:pPr>
        <w:ind w:left="20" w:right="100" w:firstLine="7"/>
        <w:spacing w:after="0" w:line="260"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Held by Medicxi Secondary I LP, a Jersey limited partnership ("Medicxi Secondary I"). Medicxi Secondary I GP Limited, a Jersey limited liability company ("MSI GP"), is the sole managing general partner of Medicxi Secondary I, and Medicxi Manager is the sole manager of Medicxi Secondary I. The Reporting Persons disclaim Section 16 beneficial ownership of the securities held by Medicxi Secondary I, except to the extent of their respective pecuniary interest therein, if any, and this report shall not be deemed to be an admission that they have beneficial ownership of such shares for Section</w:t>
      </w:r>
    </w:p>
    <w:p>
      <w:pPr>
        <w:spacing w:after="0" w:line="1" w:lineRule="exact"/>
        <w:rPr>
          <w:rFonts w:ascii="Arial" w:cs="Arial" w:eastAsia="Arial" w:hAnsi="Arial"/>
          <w:sz w:val="12"/>
          <w:szCs w:val="12"/>
          <w:color w:val="008000"/>
        </w:rPr>
      </w:pPr>
    </w:p>
    <w:p>
      <w:pPr>
        <w:ind w:left="200" w:hanging="17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or any other purpose.</w:t>
      </w:r>
    </w:p>
    <w:p>
      <w:pPr>
        <w:spacing w:after="0" w:line="40" w:lineRule="exact"/>
        <w:rPr>
          <w:rFonts w:ascii="Arial" w:cs="Arial" w:eastAsia="Arial" w:hAnsi="Arial"/>
          <w:sz w:val="13"/>
          <w:szCs w:val="13"/>
          <w:color w:val="008000"/>
        </w:rPr>
      </w:pPr>
    </w:p>
    <w:p>
      <w:pPr>
        <w:ind w:left="20" w:right="8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Held by Medicxi Secondary Co-Invest I LP, a Jersey limited partnership ("Medicxi Secondary Co-Invest I"). MSI GP is the sole managing general partner of Medicxi Secondary Co-Invest I, and Medicxi Manager is the sole manager of Medicxi Secondary Co-Invest I. The Reporting Persons disclaim Section 16 beneficial ownership of the securities held by Medicxi Secondary Co-Invest I, except to the extent of their respective pecuniary interest therein, if any, and this report shall not be deemed to be an admission that they have beneficial ownership of such shares for Section 16 or any other purpose.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jc w:val="both"/>
        <w:ind w:left="20" w:right="20"/>
        <w:spacing w:after="0" w:line="250" w:lineRule="auto"/>
        <w:rPr>
          <w:sz w:val="20"/>
          <w:szCs w:val="20"/>
          <w:color w:val="auto"/>
        </w:rPr>
      </w:pPr>
      <w:r>
        <w:rPr>
          <w:rFonts w:ascii="Arial" w:cs="Arial" w:eastAsia="Arial" w:hAnsi="Arial"/>
          <w:sz w:val="13"/>
          <w:szCs w:val="13"/>
          <w:color w:val="008000"/>
        </w:rPr>
        <w:t>Medicxi Ventures (UK) LLP and Medicxi Ventures (Jersey) Limited act as sub-advisers to Index Ventures Life VI (Jersey) Limited, which acts as the adviser to Index Ventures Life VI (Jersey) LP, and as such, Index Ventures Life VI and Yucca (Jersey) SLP, each of which hold Ordinary Shares as of the date hereof, and the Medicxi Funds may be deemed to be members of a "group" as defined in Rule 13d-5 of the Securities Exchange Act of 1934, as amended.</w:t>
      </w:r>
    </w:p>
    <w:p>
      <w:pPr>
        <w:sectPr>
          <w:pgSz w:w="11900" w:h="16838" w:orient="portrait"/>
          <w:cols w:equalWidth="0" w:num="1">
            <w:col w:w="10920"/>
          </w:cols>
          <w:pgMar w:left="480" w:top="110" w:right="499" w:bottom="0" w:gutter="0" w:footer="0" w:header="0"/>
        </w:sectPr>
      </w:pP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Medicxi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79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Management (Jersey)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Francois Chesnay,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1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Medicxi Growth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51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Medicxi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79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791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(Jersey)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Francois Chesnay,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1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Medicxi Growth Co-Invest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55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Medicxi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(Jersey)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Francois Chesnay,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1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6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Medicxi Growth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962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60"/>
            <w:col w:w="2160"/>
          </w:cols>
          <w:pgMar w:left="480" w:top="110" w:right="49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Limited, By: /s/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9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Chesnay,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12" Type="http://schemas.openxmlformats.org/officeDocument/2006/relationships/hyperlink" Target="http://www.sec.gov/cgi-bin/browse-edgar?action=getcompany&amp;CIK=0001715579" TargetMode="External"/><Relationship Id="rId13" Type="http://schemas.openxmlformats.org/officeDocument/2006/relationships/hyperlink" Target="http://www.sec.gov/cgi-bin/browse-edgar?action=getcompany&amp;CIK=0001847903" TargetMode="External"/><Relationship Id="rId16" Type="http://schemas.openxmlformats.org/officeDocument/2006/relationships/hyperlink" Target="http://www.sec.gov/cgi-bin/browse-edgar?action=getcompany&amp;CIK=0001690310" TargetMode="External"/><Relationship Id="rId17" Type="http://schemas.openxmlformats.org/officeDocument/2006/relationships/hyperlink" Target="http://www.sec.gov/cgi-bin/browse-edgar?action=getcompany&amp;CIK=0001715578" TargetMode="External"/><Relationship Id="rId18" Type="http://schemas.openxmlformats.org/officeDocument/2006/relationships/hyperlink" Target="http://www.sec.gov/cgi-bin/browse-edgar?action=getcompany&amp;CIK=00017156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2021-12-02T16:11:52Z</dcterms:created>
  <dcterms:modified xsi:type="dcterms:W3CDTF">2021-12-02T16:11:52Z</dcterms:modified>
</cp:coreProperties>
</file>